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C5FBF" w14:textId="77777777" w:rsidR="0013365F" w:rsidRPr="0013365F" w:rsidRDefault="0013365F" w:rsidP="0013365F">
      <w:pPr>
        <w:rPr>
          <w:lang w:val="nl-NL"/>
        </w:rPr>
      </w:pPr>
      <w:r w:rsidRPr="0013365F">
        <w:rPr>
          <w:lang w:val="nl-NL"/>
        </w:rPr>
        <w:t>11/13/2023</w:t>
      </w:r>
    </w:p>
    <w:p w14:paraId="07F20AFE" w14:textId="77777777" w:rsidR="0013365F" w:rsidRPr="0013365F" w:rsidRDefault="0013365F" w:rsidP="0013365F">
      <w:pPr>
        <w:rPr>
          <w:lang w:val="nl-NL"/>
        </w:rPr>
      </w:pPr>
    </w:p>
    <w:p w14:paraId="6B9C5543" w14:textId="653831CE" w:rsidR="0013365F" w:rsidRPr="0013365F" w:rsidRDefault="0013365F" w:rsidP="0013365F">
      <w:pPr>
        <w:rPr>
          <w:b/>
          <w:bCs/>
          <w:lang w:val="nl-NL"/>
        </w:rPr>
      </w:pPr>
      <w:r w:rsidRPr="0013365F">
        <w:rPr>
          <w:b/>
          <w:bCs/>
          <w:lang w:val="nl-NL"/>
        </w:rPr>
        <w:t xml:space="preserve">Nieuw bij HEIDENHAIN op SPS: De inductieve encoder ECI 123 </w:t>
      </w:r>
      <w:proofErr w:type="spellStart"/>
      <w:r w:rsidR="00905269">
        <w:rPr>
          <w:b/>
          <w:bCs/>
          <w:lang w:val="nl-NL"/>
        </w:rPr>
        <w:t>S</w:t>
      </w:r>
      <w:r w:rsidR="00905269" w:rsidRPr="00905269">
        <w:rPr>
          <w:b/>
          <w:bCs/>
          <w:i/>
          <w:iCs/>
          <w:lang w:val="nl-NL"/>
        </w:rPr>
        <w:t>plus</w:t>
      </w:r>
      <w:proofErr w:type="spellEnd"/>
      <w:r w:rsidR="00905269" w:rsidRPr="0013365F">
        <w:rPr>
          <w:b/>
          <w:bCs/>
          <w:lang w:val="nl-NL"/>
        </w:rPr>
        <w:t xml:space="preserve"> </w:t>
      </w:r>
      <w:r w:rsidRPr="0013365F">
        <w:rPr>
          <w:b/>
          <w:bCs/>
          <w:lang w:val="nl-NL"/>
        </w:rPr>
        <w:t xml:space="preserve">met ingebouwde </w:t>
      </w:r>
      <w:proofErr w:type="spellStart"/>
      <w:r>
        <w:rPr>
          <w:b/>
          <w:bCs/>
          <w:lang w:val="nl-NL"/>
        </w:rPr>
        <w:t>trillings</w:t>
      </w:r>
      <w:r w:rsidRPr="0013365F">
        <w:rPr>
          <w:b/>
          <w:bCs/>
          <w:lang w:val="nl-NL"/>
        </w:rPr>
        <w:t>analyse</w:t>
      </w:r>
      <w:proofErr w:type="spellEnd"/>
    </w:p>
    <w:p w14:paraId="362D3432" w14:textId="77777777" w:rsidR="0013365F" w:rsidRDefault="0013365F" w:rsidP="0013365F">
      <w:pPr>
        <w:rPr>
          <w:lang w:val="nl-NL"/>
        </w:rPr>
      </w:pPr>
    </w:p>
    <w:p w14:paraId="677FE4DF" w14:textId="33D286C4" w:rsidR="0013365F" w:rsidRPr="0013365F" w:rsidRDefault="0013365F" w:rsidP="0013365F">
      <w:pPr>
        <w:rPr>
          <w:lang w:val="nl-NL"/>
        </w:rPr>
      </w:pPr>
      <w:r w:rsidRPr="0013365F">
        <w:rPr>
          <w:lang w:val="nl-NL"/>
        </w:rPr>
        <w:t xml:space="preserve">De nieuwe HEIDENHAIN roterende encoder ECI 123 </w:t>
      </w:r>
      <w:proofErr w:type="spellStart"/>
      <w:r w:rsidRPr="0013365F">
        <w:rPr>
          <w:lang w:val="nl-NL"/>
        </w:rPr>
        <w:t>S</w:t>
      </w:r>
      <w:r w:rsidRPr="00905269">
        <w:rPr>
          <w:i/>
          <w:iCs/>
          <w:lang w:val="nl-NL"/>
        </w:rPr>
        <w:t>plus</w:t>
      </w:r>
      <w:proofErr w:type="spellEnd"/>
      <w:r w:rsidRPr="0013365F">
        <w:rPr>
          <w:lang w:val="nl-NL"/>
        </w:rPr>
        <w:t xml:space="preserve"> heeft een ingebouwde </w:t>
      </w:r>
      <w:r w:rsidRPr="002F6B74">
        <w:rPr>
          <w:lang w:val="nl-NL"/>
        </w:rPr>
        <w:t>versnellings</w:t>
      </w:r>
      <w:r w:rsidR="002F6B74" w:rsidRPr="002F6B74">
        <w:rPr>
          <w:lang w:val="nl-NL"/>
        </w:rPr>
        <w:t>s</w:t>
      </w:r>
      <w:r w:rsidR="002F6B74">
        <w:rPr>
          <w:lang w:val="nl-NL"/>
        </w:rPr>
        <w:t>ensor</w:t>
      </w:r>
      <w:r w:rsidRPr="0013365F">
        <w:rPr>
          <w:lang w:val="nl-NL"/>
        </w:rPr>
        <w:t xml:space="preserve"> en maakt positiemeting en </w:t>
      </w:r>
      <w:proofErr w:type="spellStart"/>
      <w:r w:rsidRPr="0013365F">
        <w:rPr>
          <w:lang w:val="nl-NL"/>
        </w:rPr>
        <w:t>trillingsanalyses</w:t>
      </w:r>
      <w:proofErr w:type="spellEnd"/>
      <w:r w:rsidRPr="0013365F">
        <w:rPr>
          <w:lang w:val="nl-NL"/>
        </w:rPr>
        <w:t xml:space="preserve"> in één component mogelijk. Deze extra functionaliteit vereenvoudigt de conditiebewaking en onderhoudsplanning in geautomatiseerde systemen met hoge slijtage.</w:t>
      </w:r>
    </w:p>
    <w:p w14:paraId="307C30D4" w14:textId="77777777" w:rsidR="0013365F" w:rsidRPr="0013365F" w:rsidRDefault="0013365F" w:rsidP="0013365F">
      <w:pPr>
        <w:rPr>
          <w:lang w:val="nl-NL"/>
        </w:rPr>
      </w:pPr>
    </w:p>
    <w:p w14:paraId="276A0B7C" w14:textId="4CC47E6F" w:rsidR="0013365F" w:rsidRPr="0013365F" w:rsidRDefault="0013365F" w:rsidP="0013365F">
      <w:pPr>
        <w:rPr>
          <w:lang w:val="nl-NL"/>
        </w:rPr>
      </w:pPr>
      <w:r w:rsidRPr="0013365F">
        <w:rPr>
          <w:lang w:val="nl-NL"/>
        </w:rPr>
        <w:t xml:space="preserve">Vroegtijdige detectie van trillingen is van vitaal belang voor soepele processen, perfecte resultaten en een lange levensduur in krachtige productieautomatiseringssystemen. Hoe eerder de detectie, hoe gemakkelijker het is om materiaalschade, machineschade en systeemuitval te voorkomen. Door </w:t>
      </w:r>
      <w:r w:rsidRPr="002F6B74">
        <w:rPr>
          <w:lang w:val="nl-NL"/>
        </w:rPr>
        <w:t>een versnellings</w:t>
      </w:r>
      <w:r w:rsidR="002F6B74" w:rsidRPr="002F6B74">
        <w:rPr>
          <w:lang w:val="nl-NL"/>
        </w:rPr>
        <w:t>sensor</w:t>
      </w:r>
      <w:r w:rsidRPr="0013365F">
        <w:rPr>
          <w:lang w:val="nl-NL"/>
        </w:rPr>
        <w:t xml:space="preserve"> te integreren in een roterende encoder heeft HEIDENHAIN een nieuwe en handige oplossing gecreëerd voor het detecteren en analyseren van trillingen op roterende machine-elementen: de inductieve ECI 123 </w:t>
      </w:r>
      <w:proofErr w:type="spellStart"/>
      <w:r w:rsidRPr="0013365F">
        <w:rPr>
          <w:lang w:val="nl-NL"/>
        </w:rPr>
        <w:t>S</w:t>
      </w:r>
      <w:r w:rsidRPr="00905269">
        <w:rPr>
          <w:i/>
          <w:iCs/>
          <w:lang w:val="nl-NL"/>
        </w:rPr>
        <w:t>plus</w:t>
      </w:r>
      <w:proofErr w:type="spellEnd"/>
      <w:r w:rsidRPr="0013365F">
        <w:rPr>
          <w:lang w:val="nl-NL"/>
        </w:rPr>
        <w:t>.</w:t>
      </w:r>
    </w:p>
    <w:p w14:paraId="2A475F0D" w14:textId="77777777" w:rsidR="0013365F" w:rsidRPr="0013365F" w:rsidRDefault="0013365F" w:rsidP="0013365F">
      <w:pPr>
        <w:rPr>
          <w:lang w:val="nl-NL"/>
        </w:rPr>
      </w:pPr>
    </w:p>
    <w:p w14:paraId="04D6CAA7" w14:textId="687B5497" w:rsidR="00356283" w:rsidRDefault="0013365F" w:rsidP="0013365F">
      <w:pPr>
        <w:rPr>
          <w:lang w:val="nl-NL"/>
        </w:rPr>
      </w:pPr>
      <w:r w:rsidRPr="0013365F">
        <w:rPr>
          <w:lang w:val="nl-NL"/>
        </w:rPr>
        <w:t xml:space="preserve">De ECI 123 </w:t>
      </w:r>
      <w:proofErr w:type="spellStart"/>
      <w:r w:rsidRPr="0013365F">
        <w:rPr>
          <w:lang w:val="nl-NL"/>
        </w:rPr>
        <w:t>S</w:t>
      </w:r>
      <w:r w:rsidRPr="00905269">
        <w:rPr>
          <w:i/>
          <w:iCs/>
          <w:lang w:val="nl-NL"/>
        </w:rPr>
        <w:t>plus</w:t>
      </w:r>
      <w:proofErr w:type="spellEnd"/>
      <w:r w:rsidRPr="0013365F">
        <w:rPr>
          <w:lang w:val="nl-NL"/>
        </w:rPr>
        <w:t xml:space="preserve"> levert positieterugkoppeling en </w:t>
      </w:r>
      <w:proofErr w:type="spellStart"/>
      <w:r w:rsidRPr="0013365F">
        <w:rPr>
          <w:lang w:val="nl-NL"/>
        </w:rPr>
        <w:t>trillingsanalyse</w:t>
      </w:r>
      <w:proofErr w:type="spellEnd"/>
      <w:r w:rsidRPr="0013365F">
        <w:rPr>
          <w:lang w:val="nl-NL"/>
        </w:rPr>
        <w:t xml:space="preserve"> in één apparaat. Gebruikers profiteren van gecombineerde motion control en conditiebewaking op hun roterende machine-elementen. Door </w:t>
      </w:r>
      <w:proofErr w:type="spellStart"/>
      <w:r w:rsidR="00E800D6">
        <w:rPr>
          <w:lang w:val="nl-NL"/>
        </w:rPr>
        <w:t>trillings</w:t>
      </w:r>
      <w:r w:rsidRPr="0013365F">
        <w:rPr>
          <w:lang w:val="nl-NL"/>
        </w:rPr>
        <w:t>gegevens</w:t>
      </w:r>
      <w:proofErr w:type="spellEnd"/>
      <w:r w:rsidRPr="0013365F">
        <w:rPr>
          <w:lang w:val="nl-NL"/>
        </w:rPr>
        <w:t xml:space="preserve"> te koppelen aan positieterugkoppeling is het eenvoudiger om het type en de locatie van de </w:t>
      </w:r>
      <w:r>
        <w:rPr>
          <w:lang w:val="nl-NL"/>
        </w:rPr>
        <w:t>trillings</w:t>
      </w:r>
      <w:r w:rsidRPr="0013365F">
        <w:rPr>
          <w:lang w:val="nl-NL"/>
        </w:rPr>
        <w:t xml:space="preserve">bron te bepalen. En voor nog meer conditiegegevens ondersteunt de ECI 123 </w:t>
      </w:r>
      <w:proofErr w:type="spellStart"/>
      <w:r w:rsidRPr="0013365F">
        <w:rPr>
          <w:lang w:val="nl-NL"/>
        </w:rPr>
        <w:t>Splus</w:t>
      </w:r>
      <w:proofErr w:type="spellEnd"/>
      <w:r w:rsidRPr="0013365F">
        <w:rPr>
          <w:lang w:val="nl-NL"/>
        </w:rPr>
        <w:t xml:space="preserve"> maximaal drie aangesloten externe temperatuursensoren. Al deze gegevens worden betrouwbaar verzonden voor verdere verwerking via de </w:t>
      </w:r>
      <w:proofErr w:type="spellStart"/>
      <w:r w:rsidRPr="0013365F">
        <w:rPr>
          <w:lang w:val="nl-NL"/>
        </w:rPr>
        <w:t>EnDat</w:t>
      </w:r>
      <w:proofErr w:type="spellEnd"/>
      <w:r w:rsidRPr="0013365F">
        <w:rPr>
          <w:lang w:val="nl-NL"/>
        </w:rPr>
        <w:t xml:space="preserve"> 3 interface. Deze unieke combinatie van functionaliteit bespaart op extra </w:t>
      </w:r>
      <w:proofErr w:type="spellStart"/>
      <w:r w:rsidRPr="0013365F">
        <w:rPr>
          <w:lang w:val="nl-NL"/>
        </w:rPr>
        <w:t>trillingssensoren</w:t>
      </w:r>
      <w:proofErr w:type="spellEnd"/>
      <w:r w:rsidRPr="0013365F">
        <w:rPr>
          <w:lang w:val="nl-NL"/>
        </w:rPr>
        <w:t xml:space="preserve"> en vereenvoudigt de bekabeling en installatie.</w:t>
      </w:r>
    </w:p>
    <w:p w14:paraId="207EB0E3" w14:textId="3754C6F6" w:rsidR="0013365F" w:rsidRDefault="0013365F" w:rsidP="0013365F">
      <w:pPr>
        <w:rPr>
          <w:lang w:val="nl-NL"/>
        </w:rPr>
      </w:pPr>
    </w:p>
    <w:p w14:paraId="64D8576C" w14:textId="62EB4773" w:rsidR="0013365F" w:rsidRPr="0013365F" w:rsidRDefault="0013365F" w:rsidP="0013365F">
      <w:pPr>
        <w:rPr>
          <w:lang w:val="nl-NL"/>
        </w:rPr>
      </w:pPr>
      <w:r w:rsidRPr="0013365F">
        <w:rPr>
          <w:lang w:val="nl-NL"/>
        </w:rPr>
        <w:t xml:space="preserve">Hoe meet de ECI 123 </w:t>
      </w:r>
      <w:proofErr w:type="spellStart"/>
      <w:r w:rsidRPr="0013365F">
        <w:rPr>
          <w:lang w:val="nl-NL"/>
        </w:rPr>
        <w:t>S</w:t>
      </w:r>
      <w:r w:rsidRPr="00905269">
        <w:rPr>
          <w:i/>
          <w:iCs/>
          <w:lang w:val="nl-NL"/>
        </w:rPr>
        <w:t>plus</w:t>
      </w:r>
      <w:proofErr w:type="spellEnd"/>
      <w:r w:rsidRPr="0013365F">
        <w:rPr>
          <w:lang w:val="nl-NL"/>
        </w:rPr>
        <w:t xml:space="preserve"> machinetrillingen? Met een ingebouwde 3-assige </w:t>
      </w:r>
      <w:r w:rsidRPr="002F6B74">
        <w:rPr>
          <w:lang w:val="nl-NL"/>
        </w:rPr>
        <w:t>versnellings</w:t>
      </w:r>
      <w:r w:rsidR="002F6B74" w:rsidRPr="002F6B74">
        <w:rPr>
          <w:lang w:val="nl-NL"/>
        </w:rPr>
        <w:t>se</w:t>
      </w:r>
      <w:r w:rsidR="002F6B74">
        <w:rPr>
          <w:lang w:val="nl-NL"/>
        </w:rPr>
        <w:t xml:space="preserve">nsor </w:t>
      </w:r>
      <w:r w:rsidRPr="0013365F">
        <w:rPr>
          <w:lang w:val="nl-NL"/>
        </w:rPr>
        <w:t xml:space="preserve">en een microcontroller voor </w:t>
      </w:r>
      <w:proofErr w:type="spellStart"/>
      <w:r w:rsidRPr="0013365F">
        <w:rPr>
          <w:lang w:val="nl-NL"/>
        </w:rPr>
        <w:t>trillingsanalyse</w:t>
      </w:r>
      <w:proofErr w:type="spellEnd"/>
      <w:r w:rsidRPr="0013365F">
        <w:rPr>
          <w:lang w:val="nl-NL"/>
        </w:rPr>
        <w:t xml:space="preserve"> op het apparaat, inclusief initiële orderanalyse voor maximaal 64 orders. Voor verdere analyse stuurt de </w:t>
      </w:r>
      <w:proofErr w:type="spellStart"/>
      <w:r w:rsidRPr="0013365F">
        <w:rPr>
          <w:lang w:val="nl-NL"/>
        </w:rPr>
        <w:t>EnDat</w:t>
      </w:r>
      <w:proofErr w:type="spellEnd"/>
      <w:r w:rsidRPr="0013365F">
        <w:rPr>
          <w:lang w:val="nl-NL"/>
        </w:rPr>
        <w:t xml:space="preserve"> 3 interface van de encoder de zuiver seriële gegevens naar de downstream elektronica van de gebruiker. Daar kunnen </w:t>
      </w:r>
      <w:proofErr w:type="spellStart"/>
      <w:r w:rsidRPr="0013365F">
        <w:rPr>
          <w:lang w:val="nl-NL"/>
        </w:rPr>
        <w:t>OEM's</w:t>
      </w:r>
      <w:proofErr w:type="spellEnd"/>
      <w:r w:rsidRPr="0013365F">
        <w:rPr>
          <w:lang w:val="nl-NL"/>
        </w:rPr>
        <w:t xml:space="preserve"> hun analyse individualiseren op basis van timing, type, trigger, snelheidsbereik en gemeten as</w:t>
      </w:r>
      <w:r w:rsidR="00E800D6">
        <w:rPr>
          <w:lang w:val="nl-NL"/>
        </w:rPr>
        <w:t>. D</w:t>
      </w:r>
      <w:r w:rsidRPr="0013365F">
        <w:rPr>
          <w:lang w:val="nl-NL"/>
        </w:rPr>
        <w:t>eze gegevens</w:t>
      </w:r>
      <w:r w:rsidR="00E800D6">
        <w:rPr>
          <w:lang w:val="nl-NL"/>
        </w:rPr>
        <w:t xml:space="preserve"> bieden de OEM</w:t>
      </w:r>
      <w:r w:rsidRPr="0013365F">
        <w:rPr>
          <w:lang w:val="nl-NL"/>
        </w:rPr>
        <w:t xml:space="preserve"> in de loop van de tijd </w:t>
      </w:r>
      <w:r w:rsidR="00E800D6">
        <w:rPr>
          <w:lang w:val="nl-NL"/>
        </w:rPr>
        <w:t xml:space="preserve">inzichten voor het </w:t>
      </w:r>
      <w:r w:rsidRPr="0013365F">
        <w:rPr>
          <w:lang w:val="nl-NL"/>
        </w:rPr>
        <w:t>controleren op wijzigingen in de relevante orders.</w:t>
      </w:r>
    </w:p>
    <w:p w14:paraId="5A9EA9FE" w14:textId="77777777" w:rsidR="0013365F" w:rsidRPr="0013365F" w:rsidRDefault="0013365F" w:rsidP="0013365F">
      <w:pPr>
        <w:rPr>
          <w:lang w:val="nl-NL"/>
        </w:rPr>
      </w:pPr>
    </w:p>
    <w:p w14:paraId="13EC545C" w14:textId="68113ABE" w:rsidR="0013365F" w:rsidRPr="0013365F" w:rsidRDefault="0013365F" w:rsidP="0013365F">
      <w:pPr>
        <w:rPr>
          <w:lang w:val="nl-NL"/>
        </w:rPr>
      </w:pPr>
      <w:r w:rsidRPr="0013365F">
        <w:rPr>
          <w:lang w:val="nl-NL"/>
        </w:rPr>
        <w:t xml:space="preserve">Kortom, de </w:t>
      </w:r>
      <w:r w:rsidRPr="00905269">
        <w:rPr>
          <w:lang w:val="nl-NL"/>
        </w:rPr>
        <w:t xml:space="preserve">ECI 123 </w:t>
      </w:r>
      <w:proofErr w:type="spellStart"/>
      <w:r w:rsidR="003257FF" w:rsidRPr="00905269">
        <w:rPr>
          <w:lang w:val="nl-NL"/>
        </w:rPr>
        <w:t>S</w:t>
      </w:r>
      <w:r w:rsidRPr="00905269">
        <w:rPr>
          <w:i/>
          <w:iCs/>
          <w:lang w:val="nl-NL"/>
        </w:rPr>
        <w:t>plus</w:t>
      </w:r>
      <w:proofErr w:type="spellEnd"/>
      <w:r w:rsidRPr="0013365F">
        <w:rPr>
          <w:lang w:val="nl-NL"/>
        </w:rPr>
        <w:t xml:space="preserve"> ondersteunt aangepaste online conditiebewaking voor vroegtijdige foutdetectie en gedetailleerde foutanalyse. Op basis van praktijkgegevens kunnen machinegebruikers voorspellend onderhoud inzetten om de onderhoudsintervallen van machines te optimaliseren en te anticiperen op onregelmatig onderhoud voordat er storingen optreden. En wanneer deze gegevens over een langere periode worden verzameld, kunnen gebruikers de resterende levensduur van een machine nauwkeurig bepalen.</w:t>
      </w:r>
    </w:p>
    <w:p w14:paraId="6C6D1427" w14:textId="77777777" w:rsidR="0013365F" w:rsidRPr="0013365F" w:rsidRDefault="0013365F" w:rsidP="0013365F">
      <w:pPr>
        <w:rPr>
          <w:lang w:val="nl-NL"/>
        </w:rPr>
      </w:pPr>
    </w:p>
    <w:p w14:paraId="2FAB07FE" w14:textId="77777777" w:rsidR="0013365F" w:rsidRPr="0013365F" w:rsidRDefault="0013365F" w:rsidP="0013365F">
      <w:pPr>
        <w:rPr>
          <w:lang w:val="nl-NL"/>
        </w:rPr>
      </w:pPr>
    </w:p>
    <w:p w14:paraId="4A61A4AE" w14:textId="62AB9759" w:rsidR="0013365F" w:rsidRPr="002F6B74" w:rsidRDefault="0013365F" w:rsidP="0013365F">
      <w:pPr>
        <w:rPr>
          <w:b/>
          <w:bCs/>
          <w:lang w:val="nl-NL"/>
        </w:rPr>
      </w:pPr>
      <w:r w:rsidRPr="002F6B74">
        <w:rPr>
          <w:b/>
          <w:bCs/>
          <w:lang w:val="nl-NL"/>
        </w:rPr>
        <w:t xml:space="preserve">De HEIDENHAIN ECI 123 </w:t>
      </w:r>
      <w:proofErr w:type="spellStart"/>
      <w:r w:rsidRPr="002F6B74">
        <w:rPr>
          <w:b/>
          <w:bCs/>
          <w:lang w:val="nl-NL"/>
        </w:rPr>
        <w:t>S</w:t>
      </w:r>
      <w:r w:rsidRPr="00905269">
        <w:rPr>
          <w:b/>
          <w:bCs/>
          <w:i/>
          <w:iCs/>
          <w:lang w:val="nl-NL"/>
        </w:rPr>
        <w:t>plus</w:t>
      </w:r>
      <w:proofErr w:type="spellEnd"/>
      <w:r w:rsidRPr="002F6B74">
        <w:rPr>
          <w:b/>
          <w:bCs/>
          <w:lang w:val="nl-NL"/>
        </w:rPr>
        <w:t>: Deze encoder is uitgerust met een ingebouwde versnellings</w:t>
      </w:r>
      <w:r w:rsidR="002F6B74" w:rsidRPr="002F6B74">
        <w:rPr>
          <w:b/>
          <w:bCs/>
          <w:lang w:val="nl-NL"/>
        </w:rPr>
        <w:t>sensor</w:t>
      </w:r>
      <w:r w:rsidRPr="002F6B74">
        <w:rPr>
          <w:b/>
          <w:bCs/>
          <w:lang w:val="nl-NL"/>
        </w:rPr>
        <w:t xml:space="preserve"> en </w:t>
      </w:r>
      <w:proofErr w:type="spellStart"/>
      <w:r w:rsidRPr="002F6B74">
        <w:rPr>
          <w:b/>
          <w:bCs/>
          <w:lang w:val="nl-NL"/>
        </w:rPr>
        <w:t>microelektronica</w:t>
      </w:r>
      <w:proofErr w:type="spellEnd"/>
      <w:r w:rsidRPr="002F6B74">
        <w:rPr>
          <w:b/>
          <w:bCs/>
          <w:lang w:val="nl-NL"/>
        </w:rPr>
        <w:t xml:space="preserve"> voor het verwerken van trillingen en biedt positieterugkoppeling en </w:t>
      </w:r>
      <w:proofErr w:type="spellStart"/>
      <w:r w:rsidRPr="002F6B74">
        <w:rPr>
          <w:b/>
          <w:bCs/>
          <w:lang w:val="nl-NL"/>
        </w:rPr>
        <w:t>trillingsanalyse</w:t>
      </w:r>
      <w:proofErr w:type="spellEnd"/>
      <w:r w:rsidRPr="002F6B74">
        <w:rPr>
          <w:b/>
          <w:bCs/>
          <w:lang w:val="nl-NL"/>
        </w:rPr>
        <w:t xml:space="preserve"> in één enkel apparaat.</w:t>
      </w:r>
    </w:p>
    <w:sectPr w:rsidR="0013365F" w:rsidRPr="002F6B74" w:rsidSect="0029065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7573611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65F"/>
    <w:rsid w:val="001076B5"/>
    <w:rsid w:val="0013365F"/>
    <w:rsid w:val="00144184"/>
    <w:rsid w:val="002667D8"/>
    <w:rsid w:val="00290658"/>
    <w:rsid w:val="002F6B74"/>
    <w:rsid w:val="00302358"/>
    <w:rsid w:val="003257FF"/>
    <w:rsid w:val="00331190"/>
    <w:rsid w:val="00356283"/>
    <w:rsid w:val="003E417B"/>
    <w:rsid w:val="004418D4"/>
    <w:rsid w:val="0053234F"/>
    <w:rsid w:val="00593634"/>
    <w:rsid w:val="006C641E"/>
    <w:rsid w:val="00752A65"/>
    <w:rsid w:val="00796ECD"/>
    <w:rsid w:val="007D6D38"/>
    <w:rsid w:val="00831A00"/>
    <w:rsid w:val="00873D71"/>
    <w:rsid w:val="008806CC"/>
    <w:rsid w:val="00884451"/>
    <w:rsid w:val="00905269"/>
    <w:rsid w:val="0092035D"/>
    <w:rsid w:val="00945E35"/>
    <w:rsid w:val="00A10DF4"/>
    <w:rsid w:val="00AF3DC4"/>
    <w:rsid w:val="00B54840"/>
    <w:rsid w:val="00B64F03"/>
    <w:rsid w:val="00B87C38"/>
    <w:rsid w:val="00B92F2C"/>
    <w:rsid w:val="00BE0558"/>
    <w:rsid w:val="00D121E1"/>
    <w:rsid w:val="00E06DD0"/>
    <w:rsid w:val="00E800D6"/>
    <w:rsid w:val="00F25392"/>
    <w:rsid w:val="00F310C4"/>
    <w:rsid w:val="00F3776E"/>
    <w:rsid w:val="00FC1145"/>
    <w:rsid w:val="00FC31FC"/>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B8B2F"/>
  <w15:chartTrackingRefBased/>
  <w15:docId w15:val="{A6D8AB1E-53DB-4477-9B01-4E619EFF1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06CC"/>
    <w:pPr>
      <w:spacing w:after="0" w:line="240" w:lineRule="auto"/>
    </w:pPr>
    <w:rPr>
      <w:rFonts w:ascii="Arial" w:hAnsi="Arial"/>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heme="majorEastAsia" w:cstheme="majorBidi"/>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heme="majorEastAsia" w:cstheme="majorBidi"/>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heme="majorEastAsia" w:cstheme="majorBidi"/>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heme="majorEastAsia" w:cstheme="majorBidi"/>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Theme="majorHAnsi" w:eastAsiaTheme="majorEastAsia" w:hAnsiTheme="majorHAnsi" w:cstheme="majorBidi"/>
      <w:color w:val="595E00" w:themeColor="accent1" w:themeShade="7F"/>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Theme="majorHAnsi" w:eastAsiaTheme="majorEastAsia" w:hAnsiTheme="majorHAnsi" w:cstheme="majorBidi"/>
      <w:i/>
      <w:iCs/>
      <w:color w:val="595E00" w:themeColor="accent1" w:themeShade="7F"/>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heme="majorEastAsia" w:hAnsi="Arial" w:cstheme="majorBidi"/>
      <w:b/>
      <w:bCs/>
      <w:sz w:val="24"/>
      <w:szCs w:val="28"/>
    </w:rPr>
  </w:style>
  <w:style w:type="character" w:customStyle="1" w:styleId="berschrift2Zchn">
    <w:name w:val="Überschrift 2 Zchn"/>
    <w:basedOn w:val="Absatz-Standardschriftart"/>
    <w:link w:val="berschrift2"/>
    <w:uiPriority w:val="9"/>
    <w:rsid w:val="008806CC"/>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8806CC"/>
    <w:rPr>
      <w:rFonts w:ascii="Arial" w:eastAsiaTheme="majorEastAsia" w:hAnsi="Arial" w:cstheme="majorBidi"/>
      <w:b/>
      <w:bCs/>
    </w:rPr>
  </w:style>
  <w:style w:type="character" w:customStyle="1" w:styleId="berschrift4Zchn">
    <w:name w:val="Überschrift 4 Zchn"/>
    <w:basedOn w:val="Absatz-Standardschriftart"/>
    <w:link w:val="berschrift4"/>
    <w:uiPriority w:val="9"/>
    <w:rsid w:val="008806CC"/>
    <w:rPr>
      <w:rFonts w:ascii="Arial" w:eastAsiaTheme="majorEastAsia" w:hAnsi="Arial" w:cstheme="majorBidi"/>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Theme="majorHAnsi" w:eastAsiaTheme="majorEastAsia" w:hAnsiTheme="majorHAnsi" w:cstheme="majorBidi"/>
      <w:color w:val="595E00" w:themeColor="accent1" w:themeShade="7F"/>
    </w:rPr>
  </w:style>
  <w:style w:type="character" w:customStyle="1" w:styleId="berschrift6Zchn">
    <w:name w:val="Überschrift 6 Zchn"/>
    <w:basedOn w:val="Absatz-Standardschriftart"/>
    <w:link w:val="berschrift6"/>
    <w:uiPriority w:val="9"/>
    <w:semiHidden/>
    <w:rsid w:val="00F3776E"/>
    <w:rPr>
      <w:rFonts w:asciiTheme="majorHAnsi" w:eastAsiaTheme="majorEastAsia" w:hAnsiTheme="majorHAnsi" w:cstheme="majorBidi"/>
      <w:i/>
      <w:iCs/>
      <w:color w:val="595E00" w:themeColor="accent1" w:themeShade="7F"/>
    </w:rPr>
  </w:style>
  <w:style w:type="character" w:customStyle="1" w:styleId="berschrift7Zchn">
    <w:name w:val="Überschrift 7 Zchn"/>
    <w:basedOn w:val="Absatz-Standardschriftart"/>
    <w:link w:val="berschrift7"/>
    <w:uiPriority w:val="9"/>
    <w:semiHidden/>
    <w:rsid w:val="00F3776E"/>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3776E"/>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F3776E"/>
    <w:rPr>
      <w:rFonts w:asciiTheme="majorHAnsi" w:eastAsiaTheme="majorEastAsia" w:hAnsiTheme="majorHAnsi" w:cstheme="majorBidi"/>
      <w:i/>
      <w:iCs/>
      <w:color w:val="404040" w:themeColor="text1" w:themeTint="BF"/>
      <w:sz w:val="20"/>
      <w:szCs w:val="20"/>
    </w:rPr>
  </w:style>
  <w:style w:type="table" w:styleId="Tabellenraster">
    <w:name w:val="Table Grid"/>
    <w:basedOn w:val="NormaleTabelle"/>
    <w:uiPriority w:val="59"/>
    <w:rsid w:val="00B548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HTabelle">
    <w:name w:val="JH Tabelle"/>
    <w:basedOn w:val="NormaleTabelle"/>
    <w:uiPriority w:val="99"/>
    <w:rsid w:val="00831A00"/>
    <w:pPr>
      <w:spacing w:after="0" w:line="240" w:lineRule="auto"/>
    </w:pPr>
    <w:rPr>
      <w:rFonts w:ascii="Arial" w:eastAsia="Times New Roman" w:hAnsi="Arial" w:cs="Times New Roman"/>
      <w:szCs w:val="20"/>
      <w:lang w:val="fr-FR" w:eastAsia="fr-FR"/>
    </w:rPr>
    <w:tblPr>
      <w:tblStyleRowBandSize w:val="1"/>
      <w:tblStyleColBandSize w:val="1"/>
      <w:tblBorders>
        <w:insideH w:val="single" w:sz="4" w:space="0" w:color="auto"/>
        <w:insideV w:val="single" w:sz="4" w:space="0" w:color="auto"/>
      </w:tblBorders>
    </w:tblPr>
    <w:tcPr>
      <w:shd w:val="clear" w:color="auto" w:fill="EFEFEF"/>
      <w:tcMar>
        <w:top w:w="68" w:type="dxa"/>
        <w:left w:w="85" w:type="dxa"/>
        <w:bottom w:w="214" w:type="dxa"/>
        <w:right w:w="85" w:type="dxa"/>
      </w:tcMar>
    </w:tcPr>
    <w:tblStylePr w:type="firstRow">
      <w:rPr>
        <w:rFonts w:ascii="Arial" w:hAnsi="Arial"/>
        <w:b/>
        <w:color w:val="auto"/>
        <w:sz w:val="22"/>
      </w:rPr>
      <w:tblPr/>
      <w:tcPr>
        <w:shd w:val="clear" w:color="auto" w:fill="DADE7F"/>
      </w:tcPr>
    </w:tblStylePr>
    <w:tblStylePr w:type="firstCol">
      <w:rPr>
        <w:b/>
      </w:rPr>
      <w:tblPr/>
      <w:tcPr>
        <w:shd w:val="clear" w:color="auto" w:fill="F0F2CC"/>
      </w:tcPr>
    </w:tblStylePr>
    <w:tblStylePr w:type="band1Vert">
      <w:tblPr/>
      <w:tcPr>
        <w:shd w:val="clear" w:color="auto" w:fill="EFEFEF"/>
      </w:tcPr>
    </w:tblStylePr>
    <w:tblStylePr w:type="band2Vert">
      <w:tblPr/>
      <w:tcPr>
        <w:shd w:val="clear" w:color="auto" w:fill="F5F5F5"/>
      </w:tcPr>
    </w:tblStylePr>
    <w:tblStylePr w:type="band1Horz">
      <w:tblPr/>
      <w:tcPr>
        <w:shd w:val="clear" w:color="auto" w:fill="F5F5F5"/>
      </w:tcPr>
    </w:tblStylePr>
  </w:style>
  <w:style w:type="paragraph" w:styleId="berarbeitung">
    <w:name w:val="Revision"/>
    <w:hidden/>
    <w:uiPriority w:val="99"/>
    <w:semiHidden/>
    <w:rsid w:val="003257FF"/>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JH Colours">
      <a:dk1>
        <a:srgbClr val="000000"/>
      </a:dk1>
      <a:lt1>
        <a:srgbClr val="FFFFFF"/>
      </a:lt1>
      <a:dk2>
        <a:srgbClr val="7F7F7F"/>
      </a:dk2>
      <a:lt2>
        <a:srgbClr val="EFEFEF"/>
      </a:lt2>
      <a:accent1>
        <a:srgbClr val="B5BD00"/>
      </a:accent1>
      <a:accent2>
        <a:srgbClr val="1E510F"/>
      </a:accent2>
      <a:accent3>
        <a:srgbClr val="D2731D"/>
      </a:accent3>
      <a:accent4>
        <a:srgbClr val="004D90"/>
      </a:accent4>
      <a:accent5>
        <a:srgbClr val="FFED00"/>
      </a:accent5>
      <a:accent6>
        <a:srgbClr val="E20A1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Words>
  <Characters>2516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Meijman Nanette</dc:creator>
  <cp:keywords/>
  <dc:description/>
  <cp:lastModifiedBy>Muthmann Frank</cp:lastModifiedBy>
  <cp:revision>5</cp:revision>
  <dcterms:created xsi:type="dcterms:W3CDTF">2023-11-23T11:13:00Z</dcterms:created>
  <dcterms:modified xsi:type="dcterms:W3CDTF">2023-11-24T07:44:00Z</dcterms:modified>
</cp:coreProperties>
</file>